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BF3" w:rsidRDefault="00686BF3" w:rsidP="00686BF3">
      <w:pPr>
        <w:spacing w:after="0"/>
        <w:jc w:val="center"/>
        <w:rPr>
          <w:rFonts w:ascii="Segoe UI" w:hAnsi="Segoe UI" w:cs="Segoe UI"/>
          <w:b/>
          <w:caps/>
          <w:sz w:val="28"/>
          <w:szCs w:val="24"/>
        </w:rPr>
      </w:pPr>
      <w:r w:rsidRPr="00686BF3">
        <w:rPr>
          <w:rFonts w:ascii="Segoe UI" w:hAnsi="Segoe UI" w:cs="Segoe UI"/>
          <w:b/>
          <w:caps/>
          <w:sz w:val="28"/>
          <w:szCs w:val="24"/>
        </w:rPr>
        <w:t>In una Cattedrale gremita, l’arcivescovo Giovanni Accolla ha aperto la Visita</w:t>
      </w:r>
      <w:r>
        <w:rPr>
          <w:rFonts w:ascii="Segoe UI" w:hAnsi="Segoe UI" w:cs="Segoe UI"/>
          <w:b/>
          <w:caps/>
          <w:sz w:val="28"/>
          <w:szCs w:val="24"/>
        </w:rPr>
        <w:t xml:space="preserve"> </w:t>
      </w:r>
      <w:r w:rsidRPr="00686BF3">
        <w:rPr>
          <w:rFonts w:ascii="Segoe UI" w:hAnsi="Segoe UI" w:cs="Segoe UI"/>
          <w:b/>
          <w:caps/>
          <w:sz w:val="28"/>
          <w:szCs w:val="24"/>
        </w:rPr>
        <w:t>Pastorale</w:t>
      </w:r>
    </w:p>
    <w:p w:rsidR="007B51FF" w:rsidRPr="00C33250" w:rsidRDefault="00686BF3" w:rsidP="007B51FF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Domenica 17 settembre 2023</w:t>
      </w:r>
    </w:p>
    <w:p w:rsidR="007B51FF" w:rsidRDefault="007B51FF" w:rsidP="007B51FF">
      <w:pPr>
        <w:spacing w:after="0"/>
        <w:rPr>
          <w:rFonts w:ascii="Segoe UI" w:hAnsi="Segoe UI" w:cs="Segoe UI"/>
          <w:sz w:val="24"/>
          <w:szCs w:val="24"/>
        </w:rPr>
      </w:pPr>
    </w:p>
    <w:p w:rsidR="007B51FF" w:rsidRDefault="007B51FF" w:rsidP="007B51FF">
      <w:pPr>
        <w:spacing w:after="0"/>
        <w:rPr>
          <w:rFonts w:ascii="Segoe UI" w:hAnsi="Segoe UI" w:cs="Segoe UI"/>
          <w:sz w:val="24"/>
          <w:szCs w:val="24"/>
        </w:rPr>
      </w:pPr>
    </w:p>
    <w:p w:rsidR="00686BF3" w:rsidRPr="00686BF3" w:rsidRDefault="00686BF3" w:rsidP="00686BF3">
      <w:pPr>
        <w:spacing w:line="240" w:lineRule="auto"/>
        <w:ind w:right="23"/>
        <w:jc w:val="both"/>
        <w:rPr>
          <w:rFonts w:ascii="Segoe UI" w:eastAsia="Times New Roman" w:hAnsi="Segoe UI" w:cs="Segoe UI"/>
          <w:shd w:val="clear" w:color="auto" w:fill="FFFFFF"/>
        </w:rPr>
      </w:pPr>
      <w:r w:rsidRPr="00686BF3">
        <w:rPr>
          <w:rFonts w:ascii="Segoe UI" w:eastAsia="Times New Roman" w:hAnsi="Segoe UI" w:cs="Segoe UI"/>
          <w:shd w:val="clear" w:color="auto" w:fill="FFFFFF"/>
        </w:rPr>
        <w:t>Grande risposta della Chiesa messinese alla celebrazione di apertura della Visita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>Pastorale.</w:t>
      </w:r>
    </w:p>
    <w:p w:rsidR="00686BF3" w:rsidRPr="00686BF3" w:rsidRDefault="00686BF3" w:rsidP="00686BF3">
      <w:pPr>
        <w:spacing w:line="240" w:lineRule="auto"/>
        <w:ind w:right="23"/>
        <w:jc w:val="both"/>
        <w:rPr>
          <w:rFonts w:ascii="Segoe UI" w:eastAsia="Times New Roman" w:hAnsi="Segoe UI" w:cs="Segoe UI"/>
          <w:shd w:val="clear" w:color="auto" w:fill="FFFFFF"/>
        </w:rPr>
      </w:pPr>
      <w:r w:rsidRPr="00686BF3">
        <w:rPr>
          <w:rFonts w:ascii="Segoe UI" w:eastAsia="Times New Roman" w:hAnsi="Segoe UI" w:cs="Segoe UI"/>
          <w:shd w:val="clear" w:color="auto" w:fill="FFFFFF"/>
        </w:rPr>
        <w:t>Domenica 17 settembre l’arcivescovo mons. Giovanni Accolla ha aperto la Visita che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>durerà fino al mese di giugno 2025, coinvolgendo le 247 parrocchie dell’arcidiocesi e le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 xml:space="preserve">realtà presenti nei luoghi dove la </w:t>
      </w:r>
      <w:proofErr w:type="spellStart"/>
      <w:r w:rsidRPr="00686BF3">
        <w:rPr>
          <w:rFonts w:ascii="Segoe UI" w:eastAsia="Times New Roman" w:hAnsi="Segoe UI" w:cs="Segoe UI"/>
          <w:shd w:val="clear" w:color="auto" w:fill="FFFFFF"/>
        </w:rPr>
        <w:t>ferialità</w:t>
      </w:r>
      <w:proofErr w:type="spellEnd"/>
      <w:r w:rsidRPr="00686BF3">
        <w:rPr>
          <w:rFonts w:ascii="Segoe UI" w:eastAsia="Times New Roman" w:hAnsi="Segoe UI" w:cs="Segoe UI"/>
          <w:shd w:val="clear" w:color="auto" w:fill="FFFFFF"/>
        </w:rPr>
        <w:t xml:space="preserve"> della vita si esprime.</w:t>
      </w:r>
    </w:p>
    <w:p w:rsidR="00686BF3" w:rsidRPr="00686BF3" w:rsidRDefault="00686BF3" w:rsidP="00686BF3">
      <w:pPr>
        <w:spacing w:line="240" w:lineRule="auto"/>
        <w:ind w:right="23"/>
        <w:jc w:val="both"/>
        <w:rPr>
          <w:rFonts w:ascii="Segoe UI" w:eastAsia="Times New Roman" w:hAnsi="Segoe UI" w:cs="Segoe UI"/>
          <w:shd w:val="clear" w:color="auto" w:fill="FFFFFF"/>
        </w:rPr>
      </w:pPr>
      <w:r w:rsidRPr="00686BF3">
        <w:rPr>
          <w:rFonts w:ascii="Segoe UI" w:eastAsia="Times New Roman" w:hAnsi="Segoe UI" w:cs="Segoe UI"/>
          <w:shd w:val="clear" w:color="auto" w:fill="FFFFFF"/>
        </w:rPr>
        <w:t>Nella sua omelia il presule ha rivolto parole di speranza invitando alla preghiera,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>all’autenticità della vita, all’impegno pastorale, alla trasparenza e all’annuncio nello stile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>sinodale. Una «Chiesa in missione che si propone di alimentare nelle comunità di fede la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>gioia di annunciare il Vangelo e di testimoniarlo nell’oggi della storia». Il tema «un tesoro in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>vasi di creta», tratto dalla seconda lettera dell’apostolo Paolo ai Corinzi, segnerà la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>riflessione e ritmerà i passi della vita, che sarà caratterizzata da due profili: la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>preoccupazione spirituale e pastorale e la verifica canonica delle strutture e del patrimonio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>artistico-culturale.</w:t>
      </w:r>
    </w:p>
    <w:p w:rsidR="00686BF3" w:rsidRPr="00686BF3" w:rsidRDefault="00686BF3" w:rsidP="00686BF3">
      <w:pPr>
        <w:spacing w:line="240" w:lineRule="auto"/>
        <w:ind w:right="23"/>
        <w:jc w:val="both"/>
        <w:rPr>
          <w:rFonts w:ascii="Segoe UI" w:eastAsia="Times New Roman" w:hAnsi="Segoe UI" w:cs="Segoe UI"/>
          <w:shd w:val="clear" w:color="auto" w:fill="FFFFFF"/>
        </w:rPr>
      </w:pPr>
      <w:r w:rsidRPr="00686BF3">
        <w:rPr>
          <w:rFonts w:ascii="Segoe UI" w:eastAsia="Times New Roman" w:hAnsi="Segoe UI" w:cs="Segoe UI"/>
          <w:shd w:val="clear" w:color="auto" w:fill="FFFFFF"/>
        </w:rPr>
        <w:t>Parrocchie, istituzioni nel territorio, scuole, luoghi della fragilità dell’umanità, enti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>commerciali, saranno i destinatari della visita dell’arcivescovo e del vescovo ausiliare. La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 xml:space="preserve">presenza dei </w:t>
      </w:r>
      <w:proofErr w:type="spellStart"/>
      <w:r w:rsidRPr="00686BF3">
        <w:rPr>
          <w:rFonts w:ascii="Segoe UI" w:eastAsia="Times New Roman" w:hAnsi="Segoe UI" w:cs="Segoe UI"/>
          <w:shd w:val="clear" w:color="auto" w:fill="FFFFFF"/>
        </w:rPr>
        <w:t>convisitatori</w:t>
      </w:r>
      <w:proofErr w:type="spellEnd"/>
      <w:r w:rsidRPr="00686BF3">
        <w:rPr>
          <w:rFonts w:ascii="Segoe UI" w:eastAsia="Times New Roman" w:hAnsi="Segoe UI" w:cs="Segoe UI"/>
          <w:shd w:val="clear" w:color="auto" w:fill="FFFFFF"/>
        </w:rPr>
        <w:t xml:space="preserve"> coinvolgerà le singole parrocchie nelle verifiche pastorali e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>amministrative, mentre i direttori degli uffici pastorali della Curia animeranno dialogo e</w:t>
      </w:r>
      <w:r>
        <w:rPr>
          <w:rFonts w:ascii="Segoe UI" w:eastAsia="Times New Roman" w:hAnsi="Segoe UI" w:cs="Segoe UI"/>
          <w:shd w:val="clear" w:color="auto" w:fill="FFFFFF"/>
        </w:rPr>
        <w:t xml:space="preserve"> </w:t>
      </w:r>
      <w:r w:rsidRPr="00686BF3">
        <w:rPr>
          <w:rFonts w:ascii="Segoe UI" w:eastAsia="Times New Roman" w:hAnsi="Segoe UI" w:cs="Segoe UI"/>
          <w:shd w:val="clear" w:color="auto" w:fill="FFFFFF"/>
        </w:rPr>
        <w:t>confronto nei tavoli sinodali durante l’incontro con gli operatori nelle unità pastorali.</w:t>
      </w:r>
    </w:p>
    <w:p w:rsidR="00686BF3" w:rsidRPr="00686BF3" w:rsidRDefault="00686BF3" w:rsidP="00686BF3">
      <w:pPr>
        <w:spacing w:line="240" w:lineRule="auto"/>
        <w:ind w:right="23"/>
        <w:jc w:val="both"/>
        <w:rPr>
          <w:rFonts w:ascii="Segoe UI" w:eastAsia="Times New Roman" w:hAnsi="Segoe UI" w:cs="Segoe UI"/>
          <w:shd w:val="clear" w:color="auto" w:fill="FFFFFF"/>
        </w:rPr>
      </w:pPr>
    </w:p>
    <w:p w:rsidR="0019008F" w:rsidRPr="001A5778" w:rsidRDefault="00686BF3" w:rsidP="00686BF3">
      <w:pPr>
        <w:spacing w:line="240" w:lineRule="auto"/>
        <w:ind w:right="23"/>
        <w:jc w:val="both"/>
        <w:rPr>
          <w:rFonts w:ascii="Times New Roman" w:hAnsi="Times New Roman" w:cs="Times New Roman"/>
        </w:rPr>
      </w:pPr>
      <w:r w:rsidRPr="00686BF3">
        <w:rPr>
          <w:rFonts w:ascii="Segoe UI" w:eastAsia="Times New Roman" w:hAnsi="Segoe UI" w:cs="Segoe UI"/>
          <w:shd w:val="clear" w:color="auto" w:fill="FFFFFF"/>
        </w:rPr>
        <w:t>Messina, 18 settembre 2023</w:t>
      </w:r>
    </w:p>
    <w:sectPr w:rsidR="0019008F" w:rsidRPr="001A5778" w:rsidSect="00526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4D4" w:rsidRDefault="00BA54D4" w:rsidP="00526A84">
      <w:r>
        <w:separator/>
      </w:r>
    </w:p>
  </w:endnote>
  <w:endnote w:type="continuationSeparator" w:id="0">
    <w:p w:rsidR="00BA54D4" w:rsidRDefault="00BA54D4" w:rsidP="0052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524D" w:rsidRDefault="00BC52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6A84" w:rsidRPr="001A5778" w:rsidRDefault="00526A84" w:rsidP="00526A84">
    <w:pPr>
      <w:pStyle w:val="Pidipagina"/>
      <w:jc w:val="center"/>
      <w:rPr>
        <w:sz w:val="20"/>
        <w:szCs w:val="20"/>
      </w:rPr>
    </w:pPr>
    <w:r w:rsidRPr="001A5778">
      <w:rPr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4503AFBB" wp14:editId="645672B6">
          <wp:simplePos x="0" y="0"/>
          <wp:positionH relativeFrom="column">
            <wp:posOffset>-232990</wp:posOffset>
          </wp:positionH>
          <wp:positionV relativeFrom="paragraph">
            <wp:posOffset>635</wp:posOffset>
          </wp:positionV>
          <wp:extent cx="6668770" cy="18288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77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A84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20"/>
        <w:szCs w:val="20"/>
      </w:rPr>
      <w:t>Mons. Giacinto Tavilla</w:t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  <w:t>Don Matteo Culletta</w:t>
    </w:r>
  </w:p>
  <w:p w:rsidR="001A5778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20"/>
        <w:szCs w:val="20"/>
      </w:rPr>
      <w:t>Direttore</w:t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  <w:t>Vice Direttore</w:t>
    </w:r>
  </w:p>
  <w:p w:rsidR="001A5778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Cell. 3663312927</w:t>
    </w:r>
  </w:p>
  <w:p w:rsidR="00526A84" w:rsidRPr="001A5778" w:rsidRDefault="00526A84" w:rsidP="00526A84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Century Gothic" w:hAnsi="Times New Roman" w:cs="Times New Roman"/>
        <w:sz w:val="18"/>
        <w:szCs w:val="18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 xml:space="preserve">Via Garibaldi </w:t>
    </w:r>
    <w:proofErr w:type="gramStart"/>
    <w:r w:rsidRPr="001A5778">
      <w:rPr>
        <w:rFonts w:ascii="Times New Roman" w:eastAsia="Century Gothic" w:hAnsi="Times New Roman" w:cs="Times New Roman"/>
        <w:sz w:val="18"/>
        <w:szCs w:val="18"/>
      </w:rPr>
      <w:t>67</w:t>
    </w:r>
    <w:r w:rsidR="001A5778" w:rsidRPr="001A5778">
      <w:rPr>
        <w:rFonts w:ascii="Times New Roman" w:eastAsia="Century Gothic" w:hAnsi="Times New Roman" w:cs="Times New Roman"/>
        <w:sz w:val="18"/>
        <w:szCs w:val="18"/>
      </w:rPr>
      <w:t xml:space="preserve">  -</w:t>
    </w:r>
    <w:proofErr w:type="gramEnd"/>
    <w:r w:rsidR="001A5778" w:rsidRPr="001A5778">
      <w:rPr>
        <w:rFonts w:ascii="Times New Roman" w:eastAsia="Century Gothic" w:hAnsi="Times New Roman" w:cs="Times New Roman"/>
        <w:sz w:val="18"/>
        <w:szCs w:val="18"/>
      </w:rPr>
      <w:t xml:space="preserve">  Messina</w:t>
    </w:r>
  </w:p>
  <w:p w:rsidR="00526A84" w:rsidRPr="001A5778" w:rsidRDefault="001A5778" w:rsidP="001A577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Century Gothic" w:hAnsi="Times New Roman" w:cs="Times New Roman"/>
        <w:color w:val="0000FF"/>
        <w:sz w:val="18"/>
        <w:szCs w:val="18"/>
        <w:u w:val="single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Tel. 090-</w:t>
    </w:r>
    <w:proofErr w:type="gramStart"/>
    <w:r w:rsidRPr="001A5778">
      <w:rPr>
        <w:rFonts w:ascii="Times New Roman" w:eastAsia="Century Gothic" w:hAnsi="Times New Roman" w:cs="Times New Roman"/>
        <w:sz w:val="18"/>
        <w:szCs w:val="18"/>
      </w:rPr>
      <w:t>6684203  -</w:t>
    </w:r>
    <w:proofErr w:type="gramEnd"/>
    <w:r w:rsidRPr="001A5778">
      <w:rPr>
        <w:rFonts w:ascii="Times New Roman" w:eastAsia="Century Gothic" w:hAnsi="Times New Roman" w:cs="Times New Roman"/>
        <w:sz w:val="18"/>
        <w:szCs w:val="18"/>
      </w:rPr>
      <w:t xml:space="preserve">  </w:t>
    </w:r>
    <w:r w:rsidR="00526A84" w:rsidRPr="001A5778">
      <w:rPr>
        <w:rFonts w:ascii="Times New Roman" w:eastAsia="Century Gothic" w:hAnsi="Times New Roman" w:cs="Times New Roman"/>
        <w:sz w:val="18"/>
        <w:szCs w:val="18"/>
      </w:rPr>
      <w:t xml:space="preserve">E-mail </w:t>
    </w:r>
    <w:hyperlink r:id="rId2" w:history="1">
      <w:r w:rsidRPr="001A5778">
        <w:rPr>
          <w:rStyle w:val="Collegamentoipertestuale"/>
          <w:rFonts w:ascii="Times New Roman" w:eastAsia="Century Gothic" w:hAnsi="Times New Roman" w:cs="Times New Roman"/>
          <w:sz w:val="18"/>
          <w:szCs w:val="18"/>
          <w:u w:val="none"/>
        </w:rPr>
        <w:t>ufficiocomunicazionisociali@diocesimessina.it</w:t>
      </w:r>
    </w:hyperlink>
    <w:r w:rsidRPr="001A5778">
      <w:rPr>
        <w:rFonts w:ascii="Times New Roman" w:eastAsia="Century Gothic" w:hAnsi="Times New Roman" w:cs="Times New Roman"/>
        <w:color w:val="0000FF"/>
        <w:sz w:val="18"/>
        <w:szCs w:val="18"/>
      </w:rPr>
      <w:t xml:space="preserve">  -  </w:t>
    </w:r>
    <w:r w:rsidR="00526A84" w:rsidRPr="001A5778">
      <w:rPr>
        <w:rFonts w:ascii="Times New Roman" w:eastAsia="Century Gothic" w:hAnsi="Times New Roman" w:cs="Times New Roman"/>
        <w:sz w:val="18"/>
        <w:szCs w:val="18"/>
      </w:rPr>
      <w:t xml:space="preserve">Sito </w:t>
    </w:r>
    <w:hyperlink r:id="rId3">
      <w:r w:rsidR="00526A84" w:rsidRPr="001A5778">
        <w:rPr>
          <w:rFonts w:ascii="Times New Roman" w:eastAsia="Century Gothic" w:hAnsi="Times New Roman" w:cs="Times New Roman"/>
          <w:color w:val="0000FF"/>
          <w:sz w:val="18"/>
          <w:szCs w:val="18"/>
        </w:rPr>
        <w:t>www.diocesimessina.it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524D" w:rsidRDefault="00BC52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4D4" w:rsidRDefault="00BA54D4" w:rsidP="00526A84">
      <w:r>
        <w:separator/>
      </w:r>
    </w:p>
  </w:footnote>
  <w:footnote w:type="continuationSeparator" w:id="0">
    <w:p w:rsidR="00BA54D4" w:rsidRDefault="00BA54D4" w:rsidP="00526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524D" w:rsidRDefault="00BC52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D5AD2E9" wp14:editId="205A28DC">
          <wp:simplePos x="0" y="0"/>
          <wp:positionH relativeFrom="column">
            <wp:posOffset>-326004</wp:posOffset>
          </wp:positionH>
          <wp:positionV relativeFrom="paragraph">
            <wp:posOffset>-317279</wp:posOffset>
          </wp:positionV>
          <wp:extent cx="933450" cy="933450"/>
          <wp:effectExtent l="0" t="0" r="0" b="0"/>
          <wp:wrapNone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DDE4F45" wp14:editId="1493F19F">
          <wp:simplePos x="0" y="0"/>
          <wp:positionH relativeFrom="column">
            <wp:posOffset>4603805</wp:posOffset>
          </wp:positionH>
          <wp:positionV relativeFrom="paragraph">
            <wp:posOffset>-270344</wp:posOffset>
          </wp:positionV>
          <wp:extent cx="1828800" cy="660400"/>
          <wp:effectExtent l="0" t="0" r="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</w:t>
    </w:r>
    <w:r w:rsidRPr="00AB719F">
      <w:rPr>
        <w:rFonts w:ascii="Maiandra GD" w:hAnsi="Maiandra GD"/>
        <w:b/>
        <w:color w:val="000000"/>
        <w:sz w:val="28"/>
        <w:szCs w:val="28"/>
      </w:rPr>
      <w:t>Ufficio Diocesano per le Comunicazioni Sociali</w:t>
    </w:r>
  </w:p>
  <w:p w:rsid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</w:p>
  <w:p w:rsidR="00526A84" w:rsidRP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524D" w:rsidRDefault="00BC52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98"/>
    <w:rsid w:val="00122531"/>
    <w:rsid w:val="0019008F"/>
    <w:rsid w:val="001A5778"/>
    <w:rsid w:val="0023456C"/>
    <w:rsid w:val="003A44F7"/>
    <w:rsid w:val="004F66ED"/>
    <w:rsid w:val="00526A84"/>
    <w:rsid w:val="00686BF3"/>
    <w:rsid w:val="00755333"/>
    <w:rsid w:val="00791FAF"/>
    <w:rsid w:val="007B51FF"/>
    <w:rsid w:val="00921B0C"/>
    <w:rsid w:val="009274B3"/>
    <w:rsid w:val="00AB719F"/>
    <w:rsid w:val="00BA54D4"/>
    <w:rsid w:val="00BC524D"/>
    <w:rsid w:val="00C80298"/>
    <w:rsid w:val="00D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D7620"/>
  <w15:chartTrackingRefBased/>
  <w15:docId w15:val="{DD9F03D9-4134-4E8D-86F5-B0EECE19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1BAC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A8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A84"/>
  </w:style>
  <w:style w:type="paragraph" w:styleId="Pidipagina">
    <w:name w:val="footer"/>
    <w:basedOn w:val="Normale"/>
    <w:link w:val="PidipaginaCarattere"/>
    <w:uiPriority w:val="99"/>
    <w:unhideWhenUsed/>
    <w:rsid w:val="00526A8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A84"/>
  </w:style>
  <w:style w:type="character" w:styleId="Collegamentoipertestuale">
    <w:name w:val="Hyperlink"/>
    <w:basedOn w:val="Carpredefinitoparagrafo"/>
    <w:uiPriority w:val="99"/>
    <w:unhideWhenUsed/>
    <w:rsid w:val="001A577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577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5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ocesimessina.it" TargetMode="External"/><Relationship Id="rId2" Type="http://schemas.openxmlformats.org/officeDocument/2006/relationships/hyperlink" Target="mailto:ufficiocomunicazionisociali@diocesimessina.it" TargetMode="External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'\Downloads\modello%20UDCS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CA5217-60EB-4451-9C51-990CD109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C:\Users\GIO'\Downloads\modello UDCS (1).dotx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Matteo Culletta</cp:lastModifiedBy>
  <cp:revision>2</cp:revision>
  <dcterms:created xsi:type="dcterms:W3CDTF">2023-09-18T10:20:00Z</dcterms:created>
  <dcterms:modified xsi:type="dcterms:W3CDTF">2023-09-18T10:20:00Z</dcterms:modified>
</cp:coreProperties>
</file>